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и экономическая оценка риска</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и экономическая оценка риска»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«Мониторинг и экономическая оценка риска».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и экономическая оценка риска»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инструменты анализа существующих методов контроля рисков и управления рисками и их достаточности, инструменты анализа последствий рисков</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возможности инструментов риск-менеджмента для анализа рисков организации, виды, методы, формы и инструменты внутреннего контроля, план мероприятий по управлению рисками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методы и инструменты, применяемые для предупреждения рисков несоответствия законодательству Российской Федерации и регуляторным требованиям, базовые положения международных стандартов по риск-менеджменту и смежным вопросам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и классифицировать большой объем информации, использовать принципы построения карты рисков и реестра рисков, составлять отчеты и систематизировать информацию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формировать формы отчетности, дорожные карты для целей реализации и мониторинга мероприятий по воздействию на риски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сбора, систематизации, анализа информации о реализовавшихся рисках (статистика реализовавшихся событий)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консолидации информации по всем рискам в зоне своей ответственности в единый реестр и корректировка реестра в процессе их изменений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идентификации и регистрация проблем, касающихся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мониторинга  рисков и мониторинга мероприятий по воздействию на риски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«Мониторинг и экономическая оценка риска»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Методическая и нормативная база системы управления рисками: теория и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Перечень вопросов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89.1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как экономическая категория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риска как экономической категории. Объективная и субъективная стороны риска. Источники риска в рыночной среде. Существующие подходы к пониманию категории "риск". Анализ основных признаков,используемых для определения понятия "риск". Основные признаки, характерные для рисковой ситуации.</w:t>
            </w:r>
          </w:p>
          <w:p>
            <w:pPr>
              <w:jc w:val="both"/>
              <w:spacing w:after="0" w:line="240" w:lineRule="auto"/>
              <w:rPr>
                <w:sz w:val="24"/>
                <w:szCs w:val="24"/>
              </w:rPr>
            </w:pPr>
            <w:r>
              <w:rPr>
                <w:rFonts w:ascii="Times New Roman" w:hAnsi="Times New Roman" w:cs="Times New Roman"/>
                <w:color w:val="#000000"/>
                <w:sz w:val="24"/>
                <w:szCs w:val="24"/>
              </w:rPr>
              <w:t> Взаимосвязь экономических категорий "эффективность" и "риск".</w:t>
            </w:r>
          </w:p>
          <w:p>
            <w:pPr>
              <w:jc w:val="both"/>
              <w:spacing w:after="0" w:line="240" w:lineRule="auto"/>
              <w:rPr>
                <w:sz w:val="24"/>
                <w:szCs w:val="24"/>
              </w:rPr>
            </w:pPr>
            <w:r>
              <w:rPr>
                <w:rFonts w:ascii="Times New Roman" w:hAnsi="Times New Roman" w:cs="Times New Roman"/>
                <w:color w:val="#000000"/>
                <w:sz w:val="24"/>
                <w:szCs w:val="24"/>
              </w:rPr>
              <w:t> Классифицирование рисков деятельности предприятия.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определения вероятности и последствий рисков</w:t>
            </w:r>
          </w:p>
        </w:tc>
      </w:tr>
      <w:tr>
        <w:trPr>
          <w:trHeight w:hRule="exact" w:val="2989.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Вероятностный подход к измерению риска. Риск. Вероятность рисков. Случай, вероятность и воздействие. Объективный и субъективный методы определения вероятности нежелательных событий.Статистические методы, определяющие степень риска предприятия с помощью вероятности наступления событий. Риск как мера неопределенности ожидаемого дохода. Риск как мера колеблемости дохода.Математико- статистические показатели риска в терминах распределения вероятностей ожидаемого дохода и</w:t>
            </w:r>
          </w:p>
          <w:p>
            <w:pPr>
              <w:jc w:val="both"/>
              <w:spacing w:after="0" w:line="240" w:lineRule="auto"/>
              <w:rPr>
                <w:sz w:val="24"/>
                <w:szCs w:val="24"/>
              </w:rPr>
            </w:pPr>
            <w:r>
              <w:rPr>
                <w:rFonts w:ascii="Times New Roman" w:hAnsi="Times New Roman" w:cs="Times New Roman"/>
                <w:color w:val="#000000"/>
                <w:sz w:val="24"/>
                <w:szCs w:val="24"/>
              </w:rPr>
              <w:t> среднеквадратического отклонения от среднеожидаемого дохода. Вариация, ковариация, корреляция.Среднеквадратическое отклонение от среднего наблюдавшегося дохода. Уменьшение этих показателей как цель и содержание управления рисками. Положительные и отрицательные стороны статистических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Стратегии решений в условиях неопределенности и</w:t>
            </w:r>
          </w:p>
          <w:p>
            <w:pPr>
              <w:jc w:val="center"/>
              <w:spacing w:after="0" w:line="240" w:lineRule="auto"/>
              <w:rPr>
                <w:sz w:val="24"/>
                <w:szCs w:val="24"/>
              </w:rPr>
            </w:pPr>
            <w:r>
              <w:rPr>
                <w:rFonts w:ascii="Times New Roman" w:hAnsi="Times New Roman" w:cs="Times New Roman"/>
                <w:b/>
                <w:color w:val="#000000"/>
                <w:sz w:val="24"/>
                <w:szCs w:val="24"/>
              </w:rPr>
              <w:t> риска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игр в анализе и оценке рисков. Понятие стратегических игр. Принципы применения методологии матричных игр в оценке риска.Подходы к оценке риска в условиях полной и частичной неопределенности.Критерий рациональности Лапласа в оценке риска. Критерий Гурвица. Особенность оценки риска по критериям</w:t>
            </w:r>
          </w:p>
          <w:p>
            <w:pPr>
              <w:jc w:val="both"/>
              <w:spacing w:after="0" w:line="240" w:lineRule="auto"/>
              <w:rPr>
                <w:sz w:val="24"/>
                <w:szCs w:val="24"/>
              </w:rPr>
            </w:pPr>
            <w:r>
              <w:rPr>
                <w:rFonts w:ascii="Times New Roman" w:hAnsi="Times New Roman" w:cs="Times New Roman"/>
                <w:color w:val="#000000"/>
                <w:sz w:val="24"/>
                <w:szCs w:val="24"/>
              </w:rPr>
              <w:t> Вальда, Сэвиджа и Лапласа в принятии управленческих решений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оценки и мониторинга рисков в системе управления рисками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рисками (СУР) предприятия. Место оценки и мониторинга рисков системе управления рисками предприятия. Процедурнау аспекты мониторинга Стандартизация процессов анализа и оценки рисков.Элементы и этапы процедуры управления рискам согласно стандартам AS/NZS, FERMA, COSO, ISO31000-2018,</w:t>
            </w:r>
          </w:p>
          <w:p>
            <w:pPr>
              <w:jc w:val="both"/>
              <w:spacing w:after="0" w:line="240" w:lineRule="auto"/>
              <w:rPr>
                <w:sz w:val="24"/>
                <w:szCs w:val="24"/>
              </w:rPr>
            </w:pPr>
            <w:r>
              <w:rPr>
                <w:rFonts w:ascii="Times New Roman" w:hAnsi="Times New Roman" w:cs="Times New Roman"/>
                <w:color w:val="#000000"/>
                <w:sz w:val="24"/>
                <w:szCs w:val="24"/>
              </w:rPr>
              <w:t> ISO 31010-2018.Информационная база оценки и мониторинга рисков.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выявления и мониторинга рисков</w:t>
            </w:r>
          </w:p>
          <w:p>
            <w:pPr>
              <w:jc w:val="center"/>
              <w:spacing w:after="0" w:line="240" w:lineRule="auto"/>
              <w:rPr>
                <w:sz w:val="24"/>
                <w:szCs w:val="24"/>
              </w:rPr>
            </w:pPr>
            <w:r>
              <w:rPr>
                <w:rFonts w:ascii="Times New Roman" w:hAnsi="Times New Roman" w:cs="Times New Roman"/>
                <w:b/>
                <w:color w:val="#000000"/>
                <w:sz w:val="24"/>
                <w:szCs w:val="24"/>
              </w:rPr>
              <w:t> деятельности предприятия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 деятельности предприятия Основные подходы к выявлению риска. Механизм мониторинга. Триггеры риска. Сбор информации о структуре</w:t>
            </w:r>
          </w:p>
          <w:p>
            <w:pPr>
              <w:jc w:val="both"/>
              <w:spacing w:after="0" w:line="240" w:lineRule="auto"/>
              <w:rPr>
                <w:sz w:val="24"/>
                <w:szCs w:val="24"/>
              </w:rPr>
            </w:pPr>
            <w:r>
              <w:rPr>
                <w:rFonts w:ascii="Times New Roman" w:hAnsi="Times New Roman" w:cs="Times New Roman"/>
                <w:color w:val="#000000"/>
                <w:sz w:val="24"/>
                <w:szCs w:val="24"/>
              </w:rPr>
              <w:t> объекта, выявление опасностей или инцидентов. Метод опросных листов. Метод структурных диаграмм. Карты</w:t>
            </w:r>
          </w:p>
          <w:p>
            <w:pPr>
              <w:jc w:val="both"/>
              <w:spacing w:after="0" w:line="240" w:lineRule="auto"/>
              <w:rPr>
                <w:sz w:val="24"/>
                <w:szCs w:val="24"/>
              </w:rPr>
            </w:pPr>
            <w:r>
              <w:rPr>
                <w:rFonts w:ascii="Times New Roman" w:hAnsi="Times New Roman" w:cs="Times New Roman"/>
                <w:color w:val="#000000"/>
                <w:sz w:val="24"/>
                <w:szCs w:val="24"/>
              </w:rPr>
              <w:t> потоков. Прямая инспекция. Анализ финансовой и управленческой отчетности.Особенности применения экспертных и социологических методов при выявлении рисков. Алгоритм обработки экспертных оценок анализа рисков.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оценки рисков в условиях неопределенности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аналитических методов и моделей оценки рисков предприятия. Игровые модели. Метод анализа целесообразности затрат. Методы расчета и анализа основных показателей финансово-хозяйственной деятельности предприятия. Модели по определению и оценке риска банкротства предприятия. Положительные и отрицательные стороны аналитических методов. Статистические показатели риска. Предельные значения</w:t>
            </w:r>
          </w:p>
          <w:p>
            <w:pPr>
              <w:jc w:val="both"/>
              <w:spacing w:after="0" w:line="240" w:lineRule="auto"/>
              <w:rPr>
                <w:sz w:val="24"/>
                <w:szCs w:val="24"/>
              </w:rPr>
            </w:pPr>
            <w:r>
              <w:rPr>
                <w:rFonts w:ascii="Times New Roman" w:hAnsi="Times New Roman" w:cs="Times New Roman"/>
                <w:color w:val="#000000"/>
                <w:sz w:val="24"/>
                <w:szCs w:val="24"/>
              </w:rPr>
              <w:t> показателей риска.Количественные и качественные показатели оценки риска. Метод CAPM. Методология VAR.</w:t>
            </w:r>
          </w:p>
          <w:p>
            <w:pPr>
              <w:jc w:val="both"/>
              <w:spacing w:after="0" w:line="240" w:lineRule="auto"/>
              <w:rPr>
                <w:sz w:val="24"/>
                <w:szCs w:val="24"/>
              </w:rPr>
            </w:pPr>
            <w:r>
              <w:rPr>
                <w:rFonts w:ascii="Times New Roman" w:hAnsi="Times New Roman" w:cs="Times New Roman"/>
                <w:color w:val="#000000"/>
                <w:sz w:val="24"/>
                <w:szCs w:val="24"/>
              </w:rPr>
              <w:t> Основные методы вычисления VAR: аналитический, историческое моделирование, статистическое моделирование. Метод WACC. Премия за риск.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Поведенческие аспекты проведения оценки и мониторинга рисков на предприятии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толерантности к рискам. Кривая безразличия в принятии рисковых решений. Полезность риска для организации. Факторы различного уровня приемлемости рисков в деятельности организации. Концепция приемлемого риска. Пороговые значения риска (вероятности/ущерба). Отношение к управленческим рискам.</w:t>
            </w:r>
          </w:p>
          <w:p>
            <w:pPr>
              <w:jc w:val="both"/>
              <w:spacing w:after="0" w:line="240" w:lineRule="auto"/>
              <w:rPr>
                <w:sz w:val="24"/>
                <w:szCs w:val="24"/>
              </w:rPr>
            </w:pPr>
            <w:r>
              <w:rPr>
                <w:rFonts w:ascii="Times New Roman" w:hAnsi="Times New Roman" w:cs="Times New Roman"/>
                <w:color w:val="#000000"/>
                <w:sz w:val="24"/>
                <w:szCs w:val="24"/>
              </w:rPr>
              <w:t> Отношение к рискам наемного персонала. Психологическая основа планирования эффективной стратегии противодействия наступлению рисков. Психологическая основа планирования эффективной стратегии ответов на риски. Ментальные ловушки в системе управления рисками.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Стратегии обработки рисков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стратегии обработки риска. Избежание и лимитирование рисков. Особенности применения данной методики. Внутренние меры и разработка системы нормативов. Диверсификация: понятие и типы. Основные направления диверсификации. Передача и хеджирование рисков. Общая характеристика и способы осуществления. Аутсорсинг рисков. Понятие страхования и самострахования. Кэптинг. Принципы и формы самострахования. Сравнительная оценка экономической эффективности страхования и самострахования. Этапы планирования реагирования на риски. Разработка плана противодействия появлению рисков и снижения их величины. Методы управления рисками и выбор процедур контроля. Мониторинг и контроль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Регламентация процедур оценки и мониторинга рисков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Регламенты организации, связанные с принятием рисковых решений. Культура управления рисками. Полика по управлению рисками. Профессиональный стандарт "Специалист по управлению рисками". Положение Комитета по управлению рисками. Чек-лист для риск-менеджера. Дорожная карта внедрения управления рисками.</w:t>
            </w:r>
          </w:p>
          <w:p>
            <w:pPr>
              <w:jc w:val="both"/>
              <w:spacing w:after="0" w:line="240" w:lineRule="auto"/>
              <w:rPr>
                <w:sz w:val="24"/>
                <w:szCs w:val="24"/>
              </w:rPr>
            </w:pPr>
            <w:r>
              <w:rPr>
                <w:rFonts w:ascii="Times New Roman" w:hAnsi="Times New Roman" w:cs="Times New Roman"/>
                <w:color w:val="#000000"/>
                <w:sz w:val="24"/>
                <w:szCs w:val="24"/>
              </w:rPr>
              <w:t> Классификатор рисков. Опросник по рискам. Реестр рисков. Карта рисков. Программа антирисковых мероприятий.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как экономическая категория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определения вероятности и последствий рисков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Стратегии решений в условиях неопределенности и</w:t>
            </w:r>
          </w:p>
          <w:p>
            <w:pPr>
              <w:jc w:val="center"/>
              <w:spacing w:after="0" w:line="240" w:lineRule="auto"/>
              <w:rPr>
                <w:sz w:val="24"/>
                <w:szCs w:val="24"/>
              </w:rPr>
            </w:pPr>
            <w:r>
              <w:rPr>
                <w:rFonts w:ascii="Times New Roman" w:hAnsi="Times New Roman" w:cs="Times New Roman"/>
                <w:b/>
                <w:color w:val="#000000"/>
                <w:sz w:val="24"/>
                <w:szCs w:val="24"/>
              </w:rPr>
              <w:t> риска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оценки и мониторинга рисков в системе управления рисками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выявления и мониторинга рисков</w:t>
            </w:r>
          </w:p>
          <w:p>
            <w:pPr>
              <w:jc w:val="center"/>
              <w:spacing w:after="0" w:line="240" w:lineRule="auto"/>
              <w:rPr>
                <w:sz w:val="24"/>
                <w:szCs w:val="24"/>
              </w:rPr>
            </w:pPr>
            <w:r>
              <w:rPr>
                <w:rFonts w:ascii="Times New Roman" w:hAnsi="Times New Roman" w:cs="Times New Roman"/>
                <w:b/>
                <w:color w:val="#000000"/>
                <w:sz w:val="24"/>
                <w:szCs w:val="24"/>
              </w:rPr>
              <w:t> деятельности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оценки рисков в условиях неопределенности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Поведенческие аспекты проведения оценки и мониторинга рисков на предприятии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Стратегии обработки рисков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рефератов (докладов, презентаций)и тестирование.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Регламентация процедур оценки и мониторинга рисков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рефератов (докладов, презентаций)и тестирование.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как экономическая категория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риска как экономической категории. Объективная и субъективная стороны риска. Источники риска в рыночной среде. Существующие подходы к пониманию категории "риск". Анализ основных признаков,используемых для определения понятия "риск". Основные признаки, характерные для рисковой ситуации.</w:t>
            </w:r>
          </w:p>
          <w:p>
            <w:pPr>
              <w:jc w:val="left"/>
              <w:spacing w:after="0" w:line="240" w:lineRule="auto"/>
              <w:rPr>
                <w:sz w:val="24"/>
                <w:szCs w:val="24"/>
              </w:rPr>
            </w:pPr>
            <w:r>
              <w:rPr>
                <w:rFonts w:ascii="Times New Roman" w:hAnsi="Times New Roman" w:cs="Times New Roman"/>
                <w:color w:val="#000000"/>
                <w:sz w:val="24"/>
                <w:szCs w:val="24"/>
              </w:rPr>
              <w:t> Взаимосвязь экономических категорий "эффективность" и "риск".</w:t>
            </w:r>
          </w:p>
          <w:p>
            <w:pPr>
              <w:jc w:val="left"/>
              <w:spacing w:after="0" w:line="240" w:lineRule="auto"/>
              <w:rPr>
                <w:sz w:val="24"/>
                <w:szCs w:val="24"/>
              </w:rPr>
            </w:pPr>
            <w:r>
              <w:rPr>
                <w:rFonts w:ascii="Times New Roman" w:hAnsi="Times New Roman" w:cs="Times New Roman"/>
                <w:color w:val="#000000"/>
                <w:sz w:val="24"/>
                <w:szCs w:val="24"/>
              </w:rPr>
              <w:t> Классифицирование рисков деятельности предприятия.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определения вероятности и последствий рисков</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Вероятностный подход к измерению риска. Риск. Вероятность рисков. Случай, вероятность и воздействие. Объективный и субъективный методы определения вероятности нежелательных событий.Статистические методы, определяющие степень риска предприятия с помощью вероятности наступления событий. Риск как мера неопределенности ожидаемого дохода. Риск как мера колеблемости дохода.Математико- статистические показатели риска в терминах распределения вероятностей ожидаемого дохода и</w:t>
            </w:r>
          </w:p>
          <w:p>
            <w:pPr>
              <w:jc w:val="left"/>
              <w:spacing w:after="0" w:line="240" w:lineRule="auto"/>
              <w:rPr>
                <w:sz w:val="24"/>
                <w:szCs w:val="24"/>
              </w:rPr>
            </w:pPr>
            <w:r>
              <w:rPr>
                <w:rFonts w:ascii="Times New Roman" w:hAnsi="Times New Roman" w:cs="Times New Roman"/>
                <w:color w:val="#000000"/>
                <w:sz w:val="24"/>
                <w:szCs w:val="24"/>
              </w:rPr>
              <w:t> среднеквадратического отклонения от среднеожидаемого дохода. Вариация, ковариация, корреляция.Среднеквадратическое отклонение от среднего наблюдавшегося дохода. Уменьшение этих показателей как цель и содержание управления рисками. Положительные и отрицательные стороны статистических методов.</w:t>
            </w:r>
          </w:p>
        </w:tc>
      </w:tr>
      <w:tr>
        <w:trPr>
          <w:trHeight w:hRule="exact" w:val="8.08482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Стратегии решений в условиях неопределенности и</w:t>
            </w:r>
          </w:p>
          <w:p>
            <w:pPr>
              <w:jc w:val="center"/>
              <w:spacing w:after="0" w:line="240" w:lineRule="auto"/>
              <w:rPr>
                <w:sz w:val="24"/>
                <w:szCs w:val="24"/>
              </w:rPr>
            </w:pPr>
            <w:r>
              <w:rPr>
                <w:rFonts w:ascii="Times New Roman" w:hAnsi="Times New Roman" w:cs="Times New Roman"/>
                <w:b/>
                <w:color w:val="#000000"/>
                <w:sz w:val="24"/>
                <w:szCs w:val="24"/>
              </w:rPr>
              <w:t>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игр в анализе и оценке рисков. Понятие стратегических игр. Принципы применения методологии матричных игр в оценке риска.Подходы к оценке риска в условиях полной и частичной неопределенности.Критерий рациональности Лапласа в оценке риска. Критерий Гурвица. Особенность оценки риска по критериям</w:t>
            </w:r>
          </w:p>
          <w:p>
            <w:pPr>
              <w:jc w:val="left"/>
              <w:spacing w:after="0" w:line="240" w:lineRule="auto"/>
              <w:rPr>
                <w:sz w:val="24"/>
                <w:szCs w:val="24"/>
              </w:rPr>
            </w:pPr>
            <w:r>
              <w:rPr>
                <w:rFonts w:ascii="Times New Roman" w:hAnsi="Times New Roman" w:cs="Times New Roman"/>
                <w:color w:val="#000000"/>
                <w:sz w:val="24"/>
                <w:szCs w:val="24"/>
              </w:rPr>
              <w:t> Вальда, Сэвиджа и Лапласа в принятии управленческих решений</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оценки и мониторинга рисков в системе управления рисками организации</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рисками (СУР) предприятия. Место оценки и мониторинга рисков системе управления рисками предприятия. Процедурнау аспекты мониторинга Стандартизация процессов анализа и оценки рисков.Элементы и этапы процедуры управления рискам согласно стандартам AS/NZS, FERMA, COSO, ISO31000-2018,</w:t>
            </w:r>
          </w:p>
          <w:p>
            <w:pPr>
              <w:jc w:val="left"/>
              <w:spacing w:after="0" w:line="240" w:lineRule="auto"/>
              <w:rPr>
                <w:sz w:val="24"/>
                <w:szCs w:val="24"/>
              </w:rPr>
            </w:pPr>
            <w:r>
              <w:rPr>
                <w:rFonts w:ascii="Times New Roman" w:hAnsi="Times New Roman" w:cs="Times New Roman"/>
                <w:color w:val="#000000"/>
                <w:sz w:val="24"/>
                <w:szCs w:val="24"/>
              </w:rPr>
              <w:t> ISO 31010-2018.Информационная база оценки и мониторинга рисков.</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выявления и мониторинга рисков</w:t>
            </w:r>
          </w:p>
          <w:p>
            <w:pPr>
              <w:jc w:val="center"/>
              <w:spacing w:after="0" w:line="240" w:lineRule="auto"/>
              <w:rPr>
                <w:sz w:val="24"/>
                <w:szCs w:val="24"/>
              </w:rPr>
            </w:pPr>
            <w:r>
              <w:rPr>
                <w:rFonts w:ascii="Times New Roman" w:hAnsi="Times New Roman" w:cs="Times New Roman"/>
                <w:b/>
                <w:color w:val="#000000"/>
                <w:sz w:val="24"/>
                <w:szCs w:val="24"/>
              </w:rPr>
              <w:t> деятельности предприятия</w:t>
            </w:r>
          </w:p>
        </w:tc>
      </w:tr>
      <w:tr>
        <w:trPr>
          <w:trHeight w:hRule="exact" w:val="21.31473"/>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 деятельности предприятия Основные подходы к выявлению риска. Механизм мониторинга. Триггеры риска. Сбор информации о структуре</w:t>
            </w:r>
          </w:p>
          <w:p>
            <w:pPr>
              <w:jc w:val="left"/>
              <w:spacing w:after="0" w:line="240" w:lineRule="auto"/>
              <w:rPr>
                <w:sz w:val="24"/>
                <w:szCs w:val="24"/>
              </w:rPr>
            </w:pPr>
            <w:r>
              <w:rPr>
                <w:rFonts w:ascii="Times New Roman" w:hAnsi="Times New Roman" w:cs="Times New Roman"/>
                <w:color w:val="#000000"/>
                <w:sz w:val="24"/>
                <w:szCs w:val="24"/>
              </w:rPr>
              <w:t> объекта, выявление опасностей или инцидентов. Метод опросных листов. Метод структурных диаграмм. Карты</w:t>
            </w:r>
          </w:p>
          <w:p>
            <w:pPr>
              <w:jc w:val="left"/>
              <w:spacing w:after="0" w:line="240" w:lineRule="auto"/>
              <w:rPr>
                <w:sz w:val="24"/>
                <w:szCs w:val="24"/>
              </w:rPr>
            </w:pPr>
            <w:r>
              <w:rPr>
                <w:rFonts w:ascii="Times New Roman" w:hAnsi="Times New Roman" w:cs="Times New Roman"/>
                <w:color w:val="#000000"/>
                <w:sz w:val="24"/>
                <w:szCs w:val="24"/>
              </w:rPr>
              <w:t> потоков. Прямая инспекция. Анализ финансовой и управленческой отчетности.Особенности применения экспертных и социологических методов при выявлении рисков. Алгоритм обработки экспертных оценок анализа рисков.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оценки рисков в условиях неопределенности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аналитических методов и моделей оценки рисков предприятия. Игровые модели. Метод анализа целесообразности затрат. Методы расчета и анализа основных показателей финансово-хозяйственной деятельности предприятия. Модели по определению и оценке риска банкротства предприятия. Положительные и отрицательные стороны аналитических методов. Статистические показатели риска. Предельные значения</w:t>
            </w:r>
          </w:p>
          <w:p>
            <w:pPr>
              <w:jc w:val="left"/>
              <w:spacing w:after="0" w:line="240" w:lineRule="auto"/>
              <w:rPr>
                <w:sz w:val="24"/>
                <w:szCs w:val="24"/>
              </w:rPr>
            </w:pPr>
            <w:r>
              <w:rPr>
                <w:rFonts w:ascii="Times New Roman" w:hAnsi="Times New Roman" w:cs="Times New Roman"/>
                <w:color w:val="#000000"/>
                <w:sz w:val="24"/>
                <w:szCs w:val="24"/>
              </w:rPr>
              <w:t> показателей риска.Количественные и качественные показатели оценки риска. Метод CAPM. Методология VAR.</w:t>
            </w:r>
          </w:p>
          <w:p>
            <w:pPr>
              <w:jc w:val="left"/>
              <w:spacing w:after="0" w:line="240" w:lineRule="auto"/>
              <w:rPr>
                <w:sz w:val="24"/>
                <w:szCs w:val="24"/>
              </w:rPr>
            </w:pPr>
            <w:r>
              <w:rPr>
                <w:rFonts w:ascii="Times New Roman" w:hAnsi="Times New Roman" w:cs="Times New Roman"/>
                <w:color w:val="#000000"/>
                <w:sz w:val="24"/>
                <w:szCs w:val="24"/>
              </w:rPr>
              <w:t> Основные методы вычисления VAR: аналитический, историческое моделирование, статистическое моделирование. Метод WACC. Премия за риск.</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Поведенческие аспекты проведения оценки и мониторинга рисков на предприятии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толерантности к рискам. Кривая безразличия в принятии рисковых решений. Полезность риска для организации. Факторы различного уровня приемлемости рисков в деятельности организации. Концепция приемлемого риска. Пороговые значения риска (вероятности/ущерба). Отношение к управленческим рискам.</w:t>
            </w:r>
          </w:p>
          <w:p>
            <w:pPr>
              <w:jc w:val="left"/>
              <w:spacing w:after="0" w:line="240" w:lineRule="auto"/>
              <w:rPr>
                <w:sz w:val="24"/>
                <w:szCs w:val="24"/>
              </w:rPr>
            </w:pPr>
            <w:r>
              <w:rPr>
                <w:rFonts w:ascii="Times New Roman" w:hAnsi="Times New Roman" w:cs="Times New Roman"/>
                <w:color w:val="#000000"/>
                <w:sz w:val="24"/>
                <w:szCs w:val="24"/>
              </w:rPr>
              <w:t> Отношение к рискам наемного персонала. Психологическая основа планирования эффективной стратегии противодействия наступлению рисков. Психологическая основа планирования эффективной стратегии ответов на риски. Ментальные ловушки в системе управления рисками.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Стратегии обработки рисков предприятия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стратегии обработки риска. Избежание и лимитирование рисков. Особенности применения данной методики. Внутренние меры и разработка системы нормативов. Диверсификация: понятие и типы. Основные направления диверсификации. Передача и хеджирование рисков. Общая характеристика и способы осуществления. Аутсорсинг рисков. Понятие страхования и самострахования. Кэптинг. Принципы и формы самострахования. Сравнительная оценка экономической эффективности страхования и самострахования. Этапы планирования реагирования на риски. Разработка плана противодействия появлению рисков и снижения их величины. Методы управления рисками и выбор процедур контроля. Мониторинг и контроль рисков.</w:t>
            </w:r>
          </w:p>
        </w:tc>
      </w:tr>
      <w:tr>
        <w:trPr>
          <w:trHeight w:hRule="exact" w:val="8.084821"/>
        </w:trPr>
        <w:tc>
          <w:tcPr>
            <w:tcW w:w="9640" w:type="dxa"/>
          </w:tcPr>
          <w:p/>
        </w:tc>
      </w:tr>
      <w:tr>
        <w:trPr>
          <w:trHeight w:hRule="exact" w:val="417.185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Регламентация процедур оценки и мониторинга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предприятия</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Регламенты организации, связанные с принятием рисковых решений. Культура управления рисками. Полика по управлению рисками. Профессиональный стандарт "Специалист по управлению рисками". Положение Комитета по управлению рисками. Чек-лист для риск-менеджера. Дорожная карта внедрения управления рисками.</w:t>
            </w:r>
          </w:p>
          <w:p>
            <w:pPr>
              <w:jc w:val="left"/>
              <w:spacing w:after="0" w:line="240" w:lineRule="auto"/>
              <w:rPr>
                <w:sz w:val="24"/>
                <w:szCs w:val="24"/>
              </w:rPr>
            </w:pPr>
            <w:r>
              <w:rPr>
                <w:rFonts w:ascii="Times New Roman" w:hAnsi="Times New Roman" w:cs="Times New Roman"/>
                <w:color w:val="#000000"/>
                <w:sz w:val="24"/>
                <w:szCs w:val="24"/>
              </w:rPr>
              <w:t> Классификатор рисков. Опросник по рискам. Реестр рисков. Карта рисков. Программа антирисковых мероприятий.</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и экономическая оценка риска»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https://urait.ru/bcode/453238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Мозолева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таможенная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978-5-9590-0886-4.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http://www.iprbookshop.ru/69853.html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https://urait.ru/bcode/453239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54.60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2024-2025_ФГОС3++2024_Бак-ОЗФО-Мен_(ЭиУП)(24)_plx_Мониторинг и экономическая оценка риска</dc:title>
  <dc:creator>FastReport.NET</dc:creator>
</cp:coreProperties>
</file>